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ED" w:rsidRPr="007519ED" w:rsidRDefault="007519ED" w:rsidP="007519ED">
      <w:pPr>
        <w:spacing w:before="60" w:after="6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VEKÂLETNAME </w:t>
      </w:r>
    </w:p>
    <w:p w:rsidR="007519ED" w:rsidRPr="007519ED" w:rsidRDefault="007519ED" w:rsidP="007519ED">
      <w:pPr>
        <w:spacing w:before="60" w:after="6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TARIM KREDİ TOHUMCULUK A.Ş.</w:t>
      </w:r>
    </w:p>
    <w:p w:rsidR="007519ED" w:rsidRPr="007519ED" w:rsidRDefault="007519ED" w:rsidP="007519ED">
      <w:pPr>
        <w:spacing w:before="60" w:after="6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Tarım Kredi Tohumculuk A.Ş.’</w:t>
      </w:r>
      <w:proofErr w:type="spell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nin</w:t>
      </w:r>
      <w:proofErr w:type="spell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19.04.2024 Cuma günü, saat 14:00’da Altınova Mah. 724 Sok. No:6 Ayvalık/BALIKESİR adresinde yapılacak olağan genel kurul toplantısında aşağıda belirttiğim görüşler doğrultusunda beni temsile, oy vermeye, teklifte bulunmaya ve gerekli belgeleri imzalamaya yetkili olmak üzere aşağıda detaylı olarak tanıtılan </w:t>
      </w:r>
      <w:proofErr w:type="gram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………………………………………….….</w:t>
      </w:r>
      <w:proofErr w:type="gram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’</w:t>
      </w:r>
      <w:proofErr w:type="spell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yi</w:t>
      </w:r>
      <w:proofErr w:type="spell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vekil tayin ediyorum.</w:t>
      </w:r>
    </w:p>
    <w:p w:rsidR="007519ED" w:rsidRPr="007519ED" w:rsidRDefault="007519ED" w:rsidP="007519E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Vekilin(*); </w:t>
      </w:r>
    </w:p>
    <w:p w:rsidR="007519ED" w:rsidRPr="007519ED" w:rsidRDefault="007519ED" w:rsidP="007519E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Adı Soyadı/Ticaret Unvanı: </w:t>
      </w:r>
    </w:p>
    <w:p w:rsidR="007519ED" w:rsidRPr="007519ED" w:rsidRDefault="007519ED" w:rsidP="007519E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TC Kimlik No/Vergi No, Ticaret Sicili ve Numarası ile MERSİS numarası: </w:t>
      </w:r>
    </w:p>
    <w:p w:rsidR="007519ED" w:rsidRPr="007519ED" w:rsidRDefault="007519ED" w:rsidP="007519E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(*)Yabancı uyruklu vekiller için anılan bilgilerin varsa muadillerinin sunulması zorunludur.</w:t>
      </w:r>
    </w:p>
    <w:p w:rsidR="007519ED" w:rsidRPr="007519ED" w:rsidRDefault="007519ED" w:rsidP="007519E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  </w:t>
      </w:r>
    </w:p>
    <w:p w:rsidR="007519ED" w:rsidRPr="007519ED" w:rsidRDefault="007519ED" w:rsidP="007519ED">
      <w:pPr>
        <w:spacing w:before="60" w:after="60" w:line="240" w:lineRule="exact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A)</w:t>
      </w:r>
      <w:r w:rsidRPr="007519ED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      </w:t>
      </w: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TEMSİL YETKİSİNİN KAPSAMI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Aşağıda verilen 1 ve 2 numaralı bölümler için (a), (b) veya (c) şıklarından biri seçilerek temsil yetkisinin kapsamı belirlenmelidir. 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 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1.Genel Kurul Gündeminde Yer Alan Hususlar Hakkında;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a) Vekil kendi görüşü doğrultusunda oy kullanmaya yetkilidir.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6516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b) Vekil ortaklık yönetiminin önerileri doğrultusunda oy kullanmaya yetkilidir.</w:t>
      </w:r>
      <w:r w:rsidRPr="007519ED"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 xml:space="preserve"> </w:t>
      </w:r>
      <w:r w:rsidRPr="007519ED"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135283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Vekil aşağıda tabloda belirtilen talimatlar doğrultusunda oy kullanmaya yetkilidir. 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08514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Talimatlar: </w:t>
      </w:r>
    </w:p>
    <w:p w:rsidR="007519ED" w:rsidRPr="007519ED" w:rsidRDefault="007519ED" w:rsidP="007519E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Pay sahibi tarafından (c) şıkkının seçilmesi durumunda, gündem maddesi özelinde talimatlar ilgili genel kurul gündem maddesinin karşısında verilen seçeneklerden birini işaretlemek (kabul veya </w:t>
      </w:r>
      <w:proofErr w:type="spell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red</w:t>
      </w:r>
      <w:proofErr w:type="spell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) ve </w:t>
      </w:r>
      <w:proofErr w:type="spell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red</w:t>
      </w:r>
      <w:proofErr w:type="spell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seçeneğinin seçilmesi durumunda varsa genel kurul tutanağına yazılması talep edilen </w:t>
      </w:r>
      <w:proofErr w:type="spell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muhalet</w:t>
      </w:r>
      <w:proofErr w:type="spell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şerhini belirtilmek suretiyle verilir. 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</w:p>
    <w:tbl>
      <w:tblPr>
        <w:tblW w:w="10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709"/>
        <w:gridCol w:w="567"/>
        <w:gridCol w:w="2951"/>
      </w:tblGrid>
      <w:tr w:rsidR="007519ED" w:rsidRPr="007519ED" w:rsidTr="00F02D7A">
        <w:trPr>
          <w:trHeight w:val="37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Gündem Maddeleri (*)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Kabul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Red</w:t>
            </w:r>
            <w:proofErr w:type="spellEnd"/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Muhalefet Şerhi</w:t>
            </w:r>
          </w:p>
        </w:tc>
      </w:tr>
      <w:tr w:rsidR="007519ED" w:rsidRPr="007519ED" w:rsidTr="00F02D7A">
        <w:trPr>
          <w:trHeight w:val="69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Açılış, Toplantı Başkanlığının oluşturulması ve Toplantı Başkanlığına tutanakların imzalanması konusunda yetki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519ED" w:rsidRPr="007519ED" w:rsidTr="00F02D7A">
        <w:trPr>
          <w:trHeight w:val="274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kurulunca hazırlanan yıllık faaliyet raporunun okunması ve müzakeresi,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519ED" w:rsidRPr="007519ED" w:rsidTr="00F02D7A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Bağımsız Denetim raporunun okunması, müzakeresi,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19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519ED" w:rsidRPr="007519ED" w:rsidTr="00F02D7A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Finansal tabloların okunması, müzakeresi ve tasdiki,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 üyelerinin ibrası,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534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Şirket Esas Sözleşmesi “</w:t>
            </w:r>
            <w:bookmarkStart w:id="0" w:name="_Hlk161759338"/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 xml:space="preserve">Yönetim Kurulu ve Süresi </w:t>
            </w:r>
            <w:proofErr w:type="gramStart"/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başlıklı  7</w:t>
            </w:r>
            <w:proofErr w:type="gramEnd"/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. Maddesi’nin ve Genel Kurul Başlıklı 9. Maddesinin</w:t>
            </w:r>
            <w:bookmarkEnd w:id="0"/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 xml:space="preserve">  tadil edilmesi,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2023 Faaliyet yılı karının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 üyelerinin ücretleri ile ilgili hakların belirlenmesi,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Dönem içerisinde Yönetim Kurulu Üyeliğinden ayrılan üyelerin yerine atanan Yönetim Kurulu Üyelerinin Türk Ticaret Kanunun 363.maddesi uyarınca tasvibinin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 Üyelerinin Seçimi,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lastRenderedPageBreak/>
              <w:t>Yönetim Kurulu Üyelerine Türk Ticaret Kanunun 395-396 maddeleri uyarınca izin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Bağımsız Denetçinin seçimi,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2023 hesap döneminde yapılan bağış ve yardımlar hakkında Genel Kurula bilgi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Hâkim hissedar Türkiye Tarım Kredi Kooperatifleri Merkez Birliği Genel Müdürlüğü’ne şirketin hesap ve işlemlerini denetlemesi hususunda yetki verilmesinin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Dilek ve Temenniler.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519ED" w:rsidRPr="007519ED" w:rsidTr="00F02D7A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ED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Kapanış.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D" w:rsidRPr="007519ED" w:rsidRDefault="007519ED" w:rsidP="007519E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(*) Genel Kurul gündeminde yer alan hususlar tek tek sıralanır. Azlığın ayrı bir karar taslağı varsa bu da </w:t>
      </w:r>
      <w:proofErr w:type="gram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vekaleten</w:t>
      </w:r>
      <w:proofErr w:type="gram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oy verilmesini </w:t>
      </w:r>
      <w:proofErr w:type="spell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teminen</w:t>
      </w:r>
      <w:proofErr w:type="spell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ayrıca belirtilir. 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 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2. Genel Kurul toplantısında ortaya çıkabilecek diğer konulara ve özellikle azlık haklarının kullanılmasına ilişkin özel talimat: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a) Vekil kendi görüşü doğrultusunda oy kullanmaya yetkilidir.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23546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b) Vekil bu konularda temsile yetkili değildir.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64465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Vekil aşağıdaki özel talimatlar doğrultusunda oy kullanmaya yetkilidir. 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214631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ÖZEL TALİMATLAR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; Varsa pay sahibi tarafından vekile verilecek özel talimatlar burada belirtilir.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B) Pay sahibi aşağıdaki seçeneklerden birini seçerek vekilin temsil etmesini istediği payları belirtir. 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1. Aşağıda detayı belirtilen paylarımın vekil tarafından temsilini onaylıyorum. </w:t>
      </w:r>
    </w:p>
    <w:p w:rsidR="007519ED" w:rsidRPr="007519ED" w:rsidRDefault="007519ED" w:rsidP="007519ED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a) Tertip ve serisi:*</w:t>
      </w:r>
    </w:p>
    <w:p w:rsidR="007519ED" w:rsidRPr="007519ED" w:rsidRDefault="007519ED" w:rsidP="007519ED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b) Numarası/Grubu:**</w:t>
      </w:r>
    </w:p>
    <w:p w:rsidR="007519ED" w:rsidRPr="007519ED" w:rsidRDefault="007519ED" w:rsidP="007519ED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Adet-Nominal değeri: </w:t>
      </w:r>
      <w:r w:rsidR="00D70724"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…………………..</w:t>
      </w:r>
      <w:bookmarkStart w:id="1" w:name="_GoBack"/>
      <w:bookmarkEnd w:id="1"/>
      <w:r w:rsidR="006968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TL</w:t>
      </w:r>
    </w:p>
    <w:p w:rsidR="007519ED" w:rsidRPr="007519ED" w:rsidRDefault="007519ED" w:rsidP="007519ED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ç) Oyda imtiyazı olup olmadığı: YOK</w:t>
      </w:r>
    </w:p>
    <w:p w:rsidR="007519ED" w:rsidRPr="007519ED" w:rsidRDefault="007519ED" w:rsidP="007519E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d) Hamiline-Nama yazılı olduğu: NAMA</w:t>
      </w:r>
    </w:p>
    <w:p w:rsidR="007519ED" w:rsidRPr="007519ED" w:rsidRDefault="007519ED" w:rsidP="007519E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e) Pay sahibinin sahip olduğu toplam paylara/oy haklarına oranı:</w:t>
      </w:r>
    </w:p>
    <w:p w:rsidR="007519ED" w:rsidRPr="007519ED" w:rsidRDefault="007519ED" w:rsidP="007519E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*</w:t>
      </w:r>
      <w:proofErr w:type="spell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Kayden</w:t>
      </w:r>
      <w:proofErr w:type="spell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İzlenen izlenen paylar için bu bilgiler talep edilmemektedir.</w:t>
      </w:r>
    </w:p>
    <w:p w:rsidR="007519ED" w:rsidRPr="007519ED" w:rsidRDefault="007519ED" w:rsidP="007519E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**</w:t>
      </w:r>
      <w:proofErr w:type="spell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Kayden</w:t>
      </w:r>
      <w:proofErr w:type="spell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izlenen paylar için numara yerine varsa gruba ilişkin bilgiye yer verilecektir.</w:t>
      </w:r>
    </w:p>
    <w:p w:rsidR="007519ED" w:rsidRPr="007519ED" w:rsidRDefault="007519ED" w:rsidP="007519E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 2. Genel kurul gününden bir gün önce MKK tarafından hazırlanan genel kurula katılabilecek pay sahiplerine ilişkin listede yer alan paylarımın tümünün vekil tarafından temsilini onaylıyorum. </w:t>
      </w:r>
    </w:p>
    <w:p w:rsidR="007519ED" w:rsidRPr="007519ED" w:rsidRDefault="007519ED" w:rsidP="007519ED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PAY SAHİBİNİN ADI SOYADI veya ÜNVANI(*) </w:t>
      </w:r>
    </w:p>
    <w:p w:rsidR="007519ED" w:rsidRPr="007519ED" w:rsidRDefault="007519ED" w:rsidP="007519ED">
      <w:pPr>
        <w:spacing w:before="100" w:beforeAutospacing="1" w:after="100" w:afterAutospacing="1" w:line="240" w:lineRule="exact"/>
        <w:ind w:firstLine="1276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519ED" w:rsidRDefault="007519ED" w:rsidP="007519ED">
      <w:pPr>
        <w:ind w:left="7080" w:firstLine="708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519ED" w:rsidRDefault="007519ED" w:rsidP="007519ED">
      <w:pPr>
        <w:ind w:left="7080" w:firstLine="708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519ED" w:rsidRDefault="007519ED" w:rsidP="007519ED">
      <w:pPr>
        <w:ind w:left="7080" w:firstLine="708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A44F52" w:rsidRDefault="007519ED" w:rsidP="007519ED">
      <w:pPr>
        <w:ind w:left="7080" w:firstLine="708"/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İ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MZASI</w:t>
      </w:r>
    </w:p>
    <w:sectPr w:rsidR="00A44F52" w:rsidSect="007519ED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016B"/>
    <w:multiLevelType w:val="hybridMultilevel"/>
    <w:tmpl w:val="474458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E0777"/>
    <w:multiLevelType w:val="hybridMultilevel"/>
    <w:tmpl w:val="F586D3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ED"/>
    <w:rsid w:val="0069680F"/>
    <w:rsid w:val="007519ED"/>
    <w:rsid w:val="00A44F52"/>
    <w:rsid w:val="00D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115A8-60DB-48D9-82DF-1FF03C6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19E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2024-03-20T12:52:00Z</dcterms:created>
  <dcterms:modified xsi:type="dcterms:W3CDTF">2024-04-01T11:15:00Z</dcterms:modified>
</cp:coreProperties>
</file>