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074C" w:rsidRPr="00DB298C" w:rsidRDefault="0071074C" w:rsidP="00DB29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98C">
        <w:rPr>
          <w:rFonts w:ascii="Times New Roman" w:hAnsi="Times New Roman" w:cs="Times New Roman"/>
          <w:b/>
          <w:bCs/>
          <w:sz w:val="24"/>
          <w:szCs w:val="24"/>
        </w:rPr>
        <w:t>TAREKS TARIM ÜRÜNLERİ ARAÇ GEREÇ İTH. İHR. VE TİC. A.Ş.</w:t>
      </w:r>
    </w:p>
    <w:p w:rsidR="0071074C" w:rsidRPr="00DB298C" w:rsidRDefault="0071074C" w:rsidP="00DB29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98C">
        <w:rPr>
          <w:rFonts w:ascii="Times New Roman" w:hAnsi="Times New Roman" w:cs="Times New Roman"/>
          <w:b/>
          <w:bCs/>
          <w:sz w:val="24"/>
          <w:szCs w:val="24"/>
        </w:rPr>
        <w:t>ÜCRET KOMİTESİ GÖREV VE ÇALIŞMA ESASLARI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</w:p>
    <w:p w:rsidR="00B36A0A" w:rsidRPr="00DB298C" w:rsidRDefault="00B36A0A" w:rsidP="00DB298C">
      <w:pPr>
        <w:jc w:val="both"/>
        <w:rPr>
          <w:rFonts w:ascii="Times New Roman" w:hAnsi="Times New Roman" w:cs="Times New Roman"/>
          <w:b/>
          <w:bCs/>
        </w:rPr>
      </w:pPr>
      <w:r w:rsidRPr="00DB298C">
        <w:rPr>
          <w:rFonts w:ascii="Times New Roman" w:hAnsi="Times New Roman" w:cs="Times New Roman"/>
          <w:b/>
          <w:bCs/>
        </w:rPr>
        <w:t>I. AMAÇ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</w:rPr>
        <w:t xml:space="preserve">Bu düzenlemenin amacı, ilgili mevzuat ve esas sözleşme hükümleri çerçevesinde </w:t>
      </w:r>
      <w:r w:rsidR="00DB298C">
        <w:rPr>
          <w:rFonts w:ascii="Times New Roman" w:hAnsi="Times New Roman" w:cs="Times New Roman"/>
        </w:rPr>
        <w:t>Tareks Tarım Ürünleri Araç Gereç İthalat İhracat ve Ticaret A.Ş.</w:t>
      </w:r>
      <w:r w:rsidR="00EB1335">
        <w:rPr>
          <w:rFonts w:ascii="Times New Roman" w:hAnsi="Times New Roman" w:cs="Times New Roman"/>
        </w:rPr>
        <w:t>’ nin 27.04.2020 tarih ve 896-5 sayılı</w:t>
      </w:r>
      <w:r w:rsidRPr="00DB298C">
        <w:rPr>
          <w:rFonts w:ascii="Times New Roman" w:hAnsi="Times New Roman" w:cs="Times New Roman"/>
        </w:rPr>
        <w:t xml:space="preserve"> Yönetim Kurulu tarafından oluşturulan Ücret Komitesinin (Komite)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görev ve çalışma esaslarını belirlemektir.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  <w:b/>
          <w:bCs/>
        </w:rPr>
      </w:pPr>
      <w:r w:rsidRPr="00DB298C">
        <w:rPr>
          <w:rFonts w:ascii="Times New Roman" w:hAnsi="Times New Roman" w:cs="Times New Roman"/>
          <w:b/>
          <w:bCs/>
        </w:rPr>
        <w:t>II. DAYANAK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</w:rPr>
        <w:t>Bu doküman Sermaye Piyasası Mevzuatı ile Sermaye Piyasası Kurulu’nun Kurumsal Yönetim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İlkeleri’nde yer alan düzenleme, hüküm ve prensipler çerçevesinde oluşturulmuştur.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  <w:b/>
          <w:bCs/>
        </w:rPr>
      </w:pPr>
      <w:r w:rsidRPr="00DB298C">
        <w:rPr>
          <w:rFonts w:ascii="Times New Roman" w:hAnsi="Times New Roman" w:cs="Times New Roman"/>
          <w:b/>
          <w:bCs/>
        </w:rPr>
        <w:t>III. KOMİTENİN YAPISI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a</w:t>
      </w:r>
      <w:r w:rsidRPr="00DB298C">
        <w:rPr>
          <w:rFonts w:ascii="Times New Roman" w:hAnsi="Times New Roman" w:cs="Times New Roman"/>
        </w:rPr>
        <w:t>. Komite Yönetim Kurulu tarafından oluşturulur ve yetkilendirilir. Şirket Genel Müdürü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komitede görev alamaz. Komite Başkanı, bağımsız üyeler arasından seçilir. Komitenin en az iki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üyeden oluşması gerekir. İki üyeden oluşması halinde her ikisinin, ikiden fazla üyesinin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bulunması halinde üyelerin çoğunluğunun, icrada görevli olmayan yönetim kurulu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üyelerinden oluşması zorunludur.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b</w:t>
      </w:r>
      <w:r w:rsidRPr="00DB298C">
        <w:rPr>
          <w:rFonts w:ascii="Times New Roman" w:hAnsi="Times New Roman" w:cs="Times New Roman"/>
        </w:rPr>
        <w:t>. Komitenin çalışma süresi Yönetim Kurulu’nun çalışma süresi ile paralel olur.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c</w:t>
      </w:r>
      <w:r w:rsidRPr="00DB298C">
        <w:rPr>
          <w:rFonts w:ascii="Times New Roman" w:hAnsi="Times New Roman" w:cs="Times New Roman"/>
        </w:rPr>
        <w:t>. Komite, faaliyetleriyle ilgili olarak ihtiyaç duyduğu konularda bağımsız uzman görüşlerinden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yararlanabilir. Bu durumda, Komite’nin ihtiyaç duyduğu danışmanlık hizmetlerinin maliyeti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Şirket tarafından karşılanır.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d</w:t>
      </w:r>
      <w:r w:rsidRPr="00DB298C">
        <w:rPr>
          <w:rFonts w:ascii="Times New Roman" w:hAnsi="Times New Roman" w:cs="Times New Roman"/>
        </w:rPr>
        <w:t>. Komitenin görevlerini yerine getirmesi için gereken her türlü kaynak ve destek yönetim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kurulu tarafından sağlanır.</w:t>
      </w:r>
    </w:p>
    <w:p w:rsid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e</w:t>
      </w:r>
      <w:r w:rsidRPr="00DB298C">
        <w:rPr>
          <w:rFonts w:ascii="Times New Roman" w:hAnsi="Times New Roman" w:cs="Times New Roman"/>
        </w:rPr>
        <w:t>. Komite, gerekli gördüğü yöneticiyi toplantılarına davet edebilir ve görüşlerini alabilir.</w:t>
      </w:r>
      <w:r w:rsidR="00DB298C">
        <w:rPr>
          <w:rFonts w:ascii="Times New Roman" w:hAnsi="Times New Roman" w:cs="Times New Roman"/>
        </w:rPr>
        <w:t xml:space="preserve"> 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f</w:t>
      </w:r>
      <w:r w:rsidRPr="00DB298C">
        <w:rPr>
          <w:rFonts w:ascii="Times New Roman" w:hAnsi="Times New Roman" w:cs="Times New Roman"/>
        </w:rPr>
        <w:t>. Komite kendi yetki ve sorumluluğu dahilinde hareket eder ve Yönetim Kurulu’na tavsiyelerde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bulunur ancak Komite’nin görev ve sorumluluğu, Yönetim Kurulu’nun Türk Ticaret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Kanunu’ndan doğan sorumluluğunu ortadan kaldırmaz.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  <w:b/>
          <w:bCs/>
        </w:rPr>
      </w:pPr>
      <w:r w:rsidRPr="00DB298C">
        <w:rPr>
          <w:rFonts w:ascii="Times New Roman" w:hAnsi="Times New Roman" w:cs="Times New Roman"/>
          <w:b/>
          <w:bCs/>
        </w:rPr>
        <w:t>IV. KOMİTE TOPLANTILARI VE RAPORLAMA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a</w:t>
      </w:r>
      <w:r w:rsidRPr="00DB298C">
        <w:rPr>
          <w:rFonts w:ascii="Times New Roman" w:hAnsi="Times New Roman" w:cs="Times New Roman"/>
        </w:rPr>
        <w:t>. Komite, kendisine verilen görevin gerektirdiği sıklıkta toplanır.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b</w:t>
      </w:r>
      <w:r w:rsidRPr="00DB298C">
        <w:rPr>
          <w:rFonts w:ascii="Times New Roman" w:hAnsi="Times New Roman" w:cs="Times New Roman"/>
        </w:rPr>
        <w:t>. Komite toplantılarında karar alınması halinde, alınan kararlar yazılı hale getirilir, Komite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üyeleri tarafından imzalanır ve düzenli bir şekilde arşivlenir.</w:t>
      </w:r>
      <w:r w:rsidR="00DB298C">
        <w:rPr>
          <w:rFonts w:ascii="Times New Roman" w:hAnsi="Times New Roman" w:cs="Times New Roman"/>
        </w:rPr>
        <w:t xml:space="preserve"> </w:t>
      </w:r>
    </w:p>
    <w:p w:rsid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c</w:t>
      </w:r>
      <w:r w:rsidRPr="00DB298C">
        <w:rPr>
          <w:rFonts w:ascii="Times New Roman" w:hAnsi="Times New Roman" w:cs="Times New Roman"/>
        </w:rPr>
        <w:t>. Komite, yetki ve sorumluluk alanına giren konularda Yönetim Kurulu’nun bilgilendirilmiş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olmasını sağlar</w:t>
      </w:r>
      <w:r w:rsidR="00DB298C">
        <w:rPr>
          <w:rFonts w:ascii="Times New Roman" w:hAnsi="Times New Roman" w:cs="Times New Roman"/>
        </w:rPr>
        <w:t>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d</w:t>
      </w:r>
      <w:r w:rsidRPr="00DB298C">
        <w:rPr>
          <w:rFonts w:ascii="Times New Roman" w:hAnsi="Times New Roman" w:cs="Times New Roman"/>
        </w:rPr>
        <w:t>. Komitenin kararları Yönetim Kurulu’na tavsiye niteliğinde olup, ilgili konularda nihai karar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 xml:space="preserve">mercii Yönetim Kurulu’dur. 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  <w:b/>
          <w:bCs/>
        </w:rPr>
      </w:pPr>
      <w:r w:rsidRPr="00DB298C">
        <w:rPr>
          <w:rFonts w:ascii="Times New Roman" w:hAnsi="Times New Roman" w:cs="Times New Roman"/>
          <w:b/>
          <w:bCs/>
        </w:rPr>
        <w:t>V. GÖREV VE SORUMLULUKLAR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</w:rPr>
        <w:t>Komitenin başlıca görev ve sorumlulukları şunlardır:</w:t>
      </w:r>
    </w:p>
    <w:p w:rsid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a.</w:t>
      </w:r>
      <w:r w:rsidRPr="00DB298C">
        <w:rPr>
          <w:rFonts w:ascii="Times New Roman" w:hAnsi="Times New Roman" w:cs="Times New Roman"/>
        </w:rPr>
        <w:t xml:space="preserve"> Yönetim kurulu üyelerinin ve üst düzey yöneticilerin ücretlendirme esaslarına ilişkin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önerilerini, şirketin uzun vadeli hedeflerini dikkate alarak belirler.</w:t>
      </w:r>
      <w:r w:rsidR="00DB298C">
        <w:rPr>
          <w:rFonts w:ascii="Times New Roman" w:hAnsi="Times New Roman" w:cs="Times New Roman"/>
        </w:rPr>
        <w:t xml:space="preserve"> 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lastRenderedPageBreak/>
        <w:t>b.</w:t>
      </w:r>
      <w:r w:rsidRPr="00DB298C">
        <w:rPr>
          <w:rFonts w:ascii="Times New Roman" w:hAnsi="Times New Roman" w:cs="Times New Roman"/>
        </w:rPr>
        <w:t xml:space="preserve"> Şirketin ve üyenin performansı ile bağlantılı olacak şekilde ücretlendirmede kullanılabilecek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ölçütler belirleyebilir.</w:t>
      </w:r>
    </w:p>
    <w:p w:rsid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c.</w:t>
      </w:r>
      <w:r w:rsidRPr="00DB298C">
        <w:rPr>
          <w:rFonts w:ascii="Times New Roman" w:hAnsi="Times New Roman" w:cs="Times New Roman"/>
        </w:rPr>
        <w:t xml:space="preserve"> Kriterlere ulaşma derecesi dikkate alınarak, yönetim kurulu üyelerine ve üst düzey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yöneticilere verilecek ücretlere ilişkin önerilerini yönetim kuruluna sunar.</w:t>
      </w:r>
      <w:r w:rsidR="00DB298C">
        <w:rPr>
          <w:rFonts w:ascii="Times New Roman" w:hAnsi="Times New Roman" w:cs="Times New Roman"/>
        </w:rPr>
        <w:t xml:space="preserve"> 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</w:rPr>
      </w:pPr>
      <w:r w:rsidRPr="00DB298C">
        <w:rPr>
          <w:rFonts w:ascii="Times New Roman" w:hAnsi="Times New Roman" w:cs="Times New Roman"/>
          <w:b/>
          <w:bCs/>
        </w:rPr>
        <w:t>d</w:t>
      </w:r>
      <w:r w:rsidRPr="00DB298C">
        <w:rPr>
          <w:rFonts w:ascii="Times New Roman" w:hAnsi="Times New Roman" w:cs="Times New Roman"/>
        </w:rPr>
        <w:t>. Bağımsız yönetim kurulu üyelerinin ücretlerinin bağımsızlıklarını koruyacak düzeyde olması</w:t>
      </w:r>
      <w:r w:rsidR="00DB298C">
        <w:rPr>
          <w:rFonts w:ascii="Times New Roman" w:hAnsi="Times New Roman" w:cs="Times New Roman"/>
        </w:rPr>
        <w:t xml:space="preserve"> </w:t>
      </w:r>
      <w:r w:rsidRPr="00DB298C">
        <w:rPr>
          <w:rFonts w:ascii="Times New Roman" w:hAnsi="Times New Roman" w:cs="Times New Roman"/>
        </w:rPr>
        <w:t>sağlanır.</w:t>
      </w:r>
    </w:p>
    <w:p w:rsidR="00B36A0A" w:rsidRPr="00DB298C" w:rsidRDefault="00B36A0A" w:rsidP="00DB298C">
      <w:pPr>
        <w:jc w:val="both"/>
        <w:rPr>
          <w:rFonts w:ascii="Times New Roman" w:hAnsi="Times New Roman" w:cs="Times New Roman"/>
          <w:b/>
          <w:bCs/>
        </w:rPr>
      </w:pPr>
      <w:r w:rsidRPr="00DB298C">
        <w:rPr>
          <w:rFonts w:ascii="Times New Roman" w:hAnsi="Times New Roman" w:cs="Times New Roman"/>
          <w:b/>
          <w:bCs/>
        </w:rPr>
        <w:t>VI. YÜRÜRLÜK</w:t>
      </w:r>
    </w:p>
    <w:p w:rsidR="00EB1335" w:rsidRPr="00480ED9" w:rsidRDefault="00EB1335" w:rsidP="00EB1335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</w:rPr>
        <w:t>Komitenin görev ve çalışma esaslarına ilişkin bu düzenleme Yönetim Kurulu</w:t>
      </w:r>
      <w:r>
        <w:rPr>
          <w:rFonts w:ascii="Times New Roman" w:hAnsi="Times New Roman" w:cs="Times New Roman"/>
        </w:rPr>
        <w:t xml:space="preserve">’nun 27.04.2020 tarih ve 896-6 sayılı </w:t>
      </w:r>
      <w:r w:rsidRPr="00480ED9">
        <w:rPr>
          <w:rFonts w:ascii="Times New Roman" w:hAnsi="Times New Roman" w:cs="Times New Roman"/>
        </w:rPr>
        <w:t>kararı ile yürürlüğe girer.</w:t>
      </w:r>
      <w:r>
        <w:rPr>
          <w:rFonts w:ascii="Times New Roman" w:hAnsi="Times New Roman" w:cs="Times New Roman"/>
        </w:rPr>
        <w:t xml:space="preserve"> Gerektiğinde çalışma usul ve esaslarının güncellemesinde Yönetim Kurulu yetkilidir.</w:t>
      </w:r>
    </w:p>
    <w:p w:rsidR="00B36A0A" w:rsidRPr="00DB298C" w:rsidRDefault="00B36A0A" w:rsidP="00EB1335">
      <w:pPr>
        <w:jc w:val="both"/>
        <w:rPr>
          <w:rFonts w:ascii="Times New Roman" w:hAnsi="Times New Roman" w:cs="Times New Roman"/>
        </w:rPr>
      </w:pPr>
    </w:p>
    <w:sectPr w:rsidR="00B36A0A" w:rsidRPr="00DB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0A"/>
    <w:rsid w:val="0071074C"/>
    <w:rsid w:val="00B36A0A"/>
    <w:rsid w:val="00D041EE"/>
    <w:rsid w:val="00DB298C"/>
    <w:rsid w:val="00E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7C72"/>
  <w15:chartTrackingRefBased/>
  <w15:docId w15:val="{1B1A885E-2D05-4C60-AE00-4C2E86F3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KILIÇ</dc:creator>
  <cp:keywords/>
  <dc:description/>
  <cp:lastModifiedBy>burhan.admin</cp:lastModifiedBy>
  <cp:revision>4</cp:revision>
  <dcterms:created xsi:type="dcterms:W3CDTF">2020-03-24T06:53:00Z</dcterms:created>
  <dcterms:modified xsi:type="dcterms:W3CDTF">2020-04-20T14:29:00Z</dcterms:modified>
</cp:coreProperties>
</file>